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26-174</w:t>
      </w:r>
    </w:p>
    <w:p>
      <w:pPr>
        <w:spacing w:before="0" w:after="0" w:line="480"/>
        <w:ind w:left="120"/>
        <w:jc w:val="left"/>
      </w:pPr>
    </w:p>
    <w:p>
      <w:pPr>
        <w:spacing w:before="0" w:after="0" w:line="480"/>
        <w:ind w:left="120"/>
        <w:jc w:val="center"/>
      </w:pPr>
      <w:r>
        <w:rPr>
          <w:rFonts w:ascii="Times New Roman" w:hAnsi="Times New Roman"/>
          <w:b/>
          <w:i w:val="false"/>
          <w:color w:val="000000"/>
          <w:sz w:val="28"/>
        </w:rPr>
        <w:t>HISTORICAL DIVISION[223]</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223—Chapters 41 and 47</w:t>
      </w:r>
    </w:p>
    <w:p>
      <w:pPr>
        <w:spacing w:before="0" w:after="0" w:line="480"/>
        <w:ind w:left="120"/>
        <w:jc w:val="center"/>
      </w:pPr>
      <w:r>
        <w:rPr>
          <w:rFonts w:ascii="Times New Roman" w:hAnsi="Times New Roman"/>
          <w:b w:val="false"/>
          <w:i w:val="false"/>
          <w:color w:val="000000"/>
          <w:sz w:val="24"/>
        </w:rPr>
        <w:t>“Rescission of State Historic Preservation Office Chapters”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15.121 and 427.16</w:t>
      </w:r>
    </w:p>
    <w:p>
      <w:pPr>
        <w:spacing w:before="0" w:after="0" w:line="480"/>
        <w:ind w:left="120"/>
        <w:jc w:val="both"/>
      </w:pPr>
      <w:r>
        <w:rPr>
          <w:rFonts w:ascii="Times New Roman" w:hAnsi="Times New Roman"/>
          <w:b w:val="false"/>
          <w:i w:val="false"/>
          <w:color w:val="000000"/>
          <w:sz w:val="24"/>
        </w:rPr>
        <w:t>State or federal law(s) implemented by the rulemaking: Iowa Code sections 15.121 and 427.16</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August 11, 2026</w:t>
            </w:r>
            <w:r>
              <w:br/>
            </w:r>
            <w:r>
              <w:rPr>
                <w:rFonts w:ascii="Times New Roman" w:hAnsi="Times New Roman"/>
                <w:b w:val="false"/>
                <w:i w:val="false"/>
                <w:color w:val="000000"/>
                <w:sz w:val="14"/>
              </w:rPr>
              <w:t>9:15 to 9:30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Microsoft Teams</w:t>
            </w:r>
            <w:r>
              <w:br/>
            </w:r>
            <w:r>
              <w:rPr>
                <w:rFonts w:ascii="Times New Roman" w:hAnsi="Times New Roman"/>
                <w:b w:val="false"/>
                <w:i w:val="false"/>
                <w:color w:val="000000"/>
                <w:sz w:val="14"/>
              </w:rPr>
              <w:t xml:space="preserve">Information about Teams participation can be found at </w:t>
            </w:r>
            <w:hyperlink r:id="rId4">
              <w:r>
                <w:rPr>
                  <w:rStyle w:val="Hyperlink"/>
                  <w:rFonts w:ascii="Times New Roman" w:hAnsi="Times New Roman"/>
                  <w:b w:val="false"/>
                  <w:i w:val="false"/>
                  <w:color w:val="0000ff"/>
                  <w:sz w:val="14"/>
                </w:rPr>
                <w:t>opportunityiowa.gov/about/iowa-economic-development-authority/ieda-red-tape-review</w:t>
              </w:r>
            </w:hyperlink>
            <w:r>
              <w:rPr>
                <w:rFonts w:ascii="Times New Roman" w:hAnsi="Times New Roman"/>
                <w:b w:val="false"/>
                <w:i w:val="false"/>
                <w:color w:val="000000"/>
                <w:sz w:val="14"/>
              </w:rPr>
              <w:t xml:space="preserve"> </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Economic Development Authority (Authority)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Reid Nennig</w:t>
            </w:r>
            <w:r>
              <w:br/>
            </w:r>
            <w:r>
              <w:rPr>
                <w:rFonts w:ascii="Times New Roman" w:hAnsi="Times New Roman"/>
                <w:b w:val="false"/>
                <w:i w:val="false"/>
                <w:color w:val="000000"/>
                <w:sz w:val="14"/>
              </w:rPr>
              <w:t>Iowa Economic Development Authority</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Des Moines, Iowa 50315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reid.nennig@iowafinance.com</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Pursuant to Executive Order 10, the Authority proposes to rescind Chapters 41 and 47. The chapters were adopted by the Department of Cultural Affairs (Department) pursuant to Iowa Code section 303.2 and chapter 303, subchapter II. The Department’s former responsibilities were divided between the Department of Administrative Services (DAS) and the Authority by 2023 Iowa Acts, Senate File 514. </w:t>
      </w:r>
    </w:p>
    <w:p>
      <w:pPr>
        <w:spacing w:before="0" w:after="0" w:line="480"/>
        <w:ind w:left="120"/>
        <w:jc w:val="both"/>
      </w:pPr>
      <w:r>
        <w:rPr>
          <w:rFonts w:ascii="Times New Roman" w:hAnsi="Times New Roman"/>
          <w:b w:val="false"/>
          <w:i w:val="false"/>
          <w:color w:val="000000"/>
          <w:sz w:val="24"/>
        </w:rPr>
        <w:t>    Chapter 41 describes the survey and registration of cultural resources program administered by the State Historic Preservation Officer (SHPO) and staff of the State Historic Preservation Office (Office). The chapter will be replaced with a new 261—Chapter 419 as part of a concurrent rulemaking (</w:t>
      </w:r>
      <w:r>
        <w:rPr>
          <w:rFonts w:ascii="Times New Roman" w:hAnsi="Times New Roman"/>
          <w:b/>
          <w:i w:val="false"/>
          <w:color w:val="000000"/>
          <w:sz w:val="24"/>
        </w:rPr>
        <w:t>RA 26-169</w:t>
      </w:r>
      <w:r>
        <w:rPr>
          <w:rFonts w:ascii="Times New Roman" w:hAnsi="Times New Roman"/>
          <w:b w:val="false"/>
          <w:i w:val="false"/>
          <w:color w:val="000000"/>
          <w:sz w:val="24"/>
        </w:rPr>
        <w:t xml:space="preserve">, IAB 7/22/26). </w:t>
      </w:r>
    </w:p>
    <w:p>
      <w:pPr>
        <w:spacing w:before="0" w:after="0" w:line="480"/>
        <w:ind w:left="120"/>
        <w:jc w:val="both"/>
      </w:pPr>
      <w:r>
        <w:rPr>
          <w:rFonts w:ascii="Times New Roman" w:hAnsi="Times New Roman"/>
          <w:b w:val="false"/>
          <w:i w:val="false"/>
          <w:color w:val="000000"/>
          <w:sz w:val="24"/>
        </w:rPr>
        <w:t>    Chapter 47 describes the responsibilities and policies of the SHPO and staff of the Office relating to the historic property rehabilitation tax exemption available pursuant to Iowa Code section 427.16. The chapter will be replaced with a new 261—Chapter 418 as part of a concurrent rulemaking (</w:t>
      </w:r>
      <w:r>
        <w:rPr>
          <w:rFonts w:ascii="Times New Roman" w:hAnsi="Times New Roman"/>
          <w:b/>
          <w:i w:val="false"/>
          <w:color w:val="000000"/>
          <w:sz w:val="24"/>
        </w:rPr>
        <w:t>RA 26-168</w:t>
      </w:r>
      <w:r>
        <w:rPr>
          <w:rFonts w:ascii="Times New Roman" w:hAnsi="Times New Roman"/>
          <w:b w:val="false"/>
          <w:i w:val="false"/>
          <w:color w:val="000000"/>
          <w:sz w:val="24"/>
        </w:rPr>
        <w:t xml:space="preserve">, IAB 7/22/26). </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proposed rescission of the chapters does not impose any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Rescinding and renumbering chapters will provide clarity about the responsibilities of the Authority.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Rescission of the chapters does not impose any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Rescinding and renumbering chapters will provide clarity about the responsibilities of the Authority.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none.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Rescission of the chapters has no anticipated impact on State revenues.</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rescission of the chapters does not impose any costs. Rescinding and renumbering chapters will provide clarity about the responsibilities of the Authority.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Authority has not identified any less costly methods or less intrusive methods for administering the programs.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rescission of chapters does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223—Chapter 41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223—Chapter 47</w:t>
      </w:r>
      <w:r>
        <w:rPr>
          <w:rFonts w:ascii="Times New Roman" w:hAnsi="Times New Roman"/>
          <w:b w:val="false"/>
          <w:i w:val="false"/>
          <w:color w:val="000000"/>
          <w:sz w:val="24"/>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opportunityiowa.gov/about/iowa-economic-development-authority/ieda-red-tape-review" Type="http://schemas.openxmlformats.org/officeDocument/2006/relationships/hyperlink" Id="rId4"/>
    <Relationship TargetMode="External" Target="mailto:reid.nennig@iowafinance.com"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